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4D" w:rsidRDefault="00D30565" w:rsidP="0041200B">
      <w:pPr>
        <w:spacing w:after="300" w:line="240" w:lineRule="auto"/>
        <w:jc w:val="center"/>
        <w:rPr>
          <w:rFonts w:ascii="Open Sans" w:eastAsia="Times New Roman" w:hAnsi="Open Sans" w:cs="Times New Roman"/>
          <w:b/>
          <w:sz w:val="25"/>
          <w:szCs w:val="21"/>
          <w:u w:val="single"/>
        </w:rPr>
      </w:pPr>
      <w:r>
        <w:rPr>
          <w:rFonts w:ascii="Open Sans" w:eastAsia="Times New Roman" w:hAnsi="Open Sans" w:cs="Times New Roman"/>
          <w:b/>
          <w:noProof/>
          <w:sz w:val="25"/>
          <w:szCs w:val="21"/>
          <w:u w:val="single"/>
        </w:rPr>
        <w:drawing>
          <wp:inline distT="0" distB="0" distL="0" distR="0">
            <wp:extent cx="5943600" cy="18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871500"/>
                    </a:xfrm>
                    <a:prstGeom prst="rect">
                      <a:avLst/>
                    </a:prstGeom>
                    <a:noFill/>
                    <a:ln>
                      <a:noFill/>
                    </a:ln>
                  </pic:spPr>
                </pic:pic>
              </a:graphicData>
            </a:graphic>
          </wp:inline>
        </w:drawing>
      </w:r>
    </w:p>
    <w:p w:rsidR="00D30565" w:rsidRDefault="00D30565" w:rsidP="0041200B">
      <w:pPr>
        <w:spacing w:after="300" w:line="240" w:lineRule="auto"/>
        <w:jc w:val="center"/>
        <w:rPr>
          <w:rFonts w:ascii="Open Sans" w:eastAsia="Times New Roman" w:hAnsi="Open Sans" w:cs="Times New Roman"/>
          <w:b/>
          <w:sz w:val="25"/>
          <w:szCs w:val="21"/>
          <w:u w:val="single"/>
        </w:rPr>
      </w:pPr>
      <w:r>
        <w:rPr>
          <w:rFonts w:ascii="Open Sans" w:eastAsia="Times New Roman" w:hAnsi="Open Sans" w:cs="Times New Roman"/>
          <w:b/>
          <w:noProof/>
          <w:sz w:val="25"/>
          <w:szCs w:val="21"/>
          <w:u w:val="single"/>
        </w:rPr>
        <w:drawing>
          <wp:inline distT="0" distB="0" distL="0" distR="0">
            <wp:extent cx="5857875" cy="1095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875" cy="1095375"/>
                    </a:xfrm>
                    <a:prstGeom prst="rect">
                      <a:avLst/>
                    </a:prstGeom>
                    <a:noFill/>
                    <a:ln>
                      <a:noFill/>
                    </a:ln>
                  </pic:spPr>
                </pic:pic>
              </a:graphicData>
            </a:graphic>
          </wp:inline>
        </w:drawing>
      </w:r>
    </w:p>
    <w:p w:rsidR="0033456C" w:rsidRPr="0033456C" w:rsidRDefault="00D30565" w:rsidP="0041200B">
      <w:pPr>
        <w:spacing w:after="300" w:line="240" w:lineRule="auto"/>
        <w:jc w:val="center"/>
        <w:rPr>
          <w:rFonts w:ascii="Open Sans" w:eastAsia="Times New Roman" w:hAnsi="Open Sans" w:cs="Times New Roman"/>
          <w:sz w:val="25"/>
          <w:szCs w:val="21"/>
        </w:rPr>
      </w:pPr>
      <w:r>
        <w:rPr>
          <w:rFonts w:ascii="Open Sans" w:eastAsia="Times New Roman" w:hAnsi="Open Sans" w:cs="Times New Roman"/>
          <w:sz w:val="25"/>
          <w:szCs w:val="21"/>
        </w:rPr>
        <w:t>Donna Creese, Regional Sales</w:t>
      </w:r>
      <w:r w:rsidR="0033456C">
        <w:rPr>
          <w:rFonts w:ascii="Open Sans" w:eastAsia="Times New Roman" w:hAnsi="Open Sans" w:cs="Times New Roman"/>
          <w:sz w:val="25"/>
          <w:szCs w:val="21"/>
        </w:rPr>
        <w:t xml:space="preserve"> Manager</w:t>
      </w:r>
    </w:p>
    <w:p w:rsidR="00475731" w:rsidRP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 xml:space="preserve">We at DTK are so proud reintroduce the great wines of Bouchaine Winery… A winery with a storied history of producing amazing value:price ratio wines from Carneros Creek AVA within Napa Valley (the </w:t>
      </w:r>
      <w:r w:rsidR="006D38B8">
        <w:rPr>
          <w:rFonts w:ascii="Open Sans" w:eastAsia="Times New Roman" w:hAnsi="Open Sans" w:cs="Times New Roman"/>
          <w:sz w:val="21"/>
          <w:szCs w:val="21"/>
        </w:rPr>
        <w:t>southernmost</w:t>
      </w:r>
      <w:r>
        <w:rPr>
          <w:rFonts w:ascii="Open Sans" w:eastAsia="Times New Roman" w:hAnsi="Open Sans" w:cs="Times New Roman"/>
          <w:sz w:val="21"/>
          <w:szCs w:val="21"/>
        </w:rPr>
        <w:t xml:space="preserve"> vineyards/winery in the southernmost AVA of Napa)… They truly are specialists of “Grown-up-style” Chardonnay &amp; Pinot Noir, made by one of Napa’s legendary Winemaker, Michael Richmond along with his old founding partner at Acacia Winery (Carneros neighbor, where he bought so much of Bouchaine’s grapes for their wines over the decades), Larry Brooks’ son Andrew.</w:t>
      </w:r>
    </w:p>
    <w:p w:rsid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With vineyards literally growing right up to the edges of San Pablo Bay, they are situated perfectly for the best growing conditions they could ask for to grow the famed Burgundian varietals in California</w:t>
      </w:r>
      <w:r w:rsidR="00475731" w:rsidRPr="00475731">
        <w:rPr>
          <w:rFonts w:ascii="Open Sans" w:eastAsia="Times New Roman" w:hAnsi="Open Sans" w:cs="Times New Roman"/>
          <w:sz w:val="21"/>
          <w:szCs w:val="21"/>
        </w:rPr>
        <w:t>.</w:t>
      </w:r>
      <w:r>
        <w:rPr>
          <w:rFonts w:ascii="Open Sans" w:eastAsia="Times New Roman" w:hAnsi="Open Sans" w:cs="Times New Roman"/>
          <w:sz w:val="21"/>
          <w:szCs w:val="21"/>
        </w:rPr>
        <w:t xml:space="preserve"> As they say, “We still call it Napa but things are different here in Carneros. Blistered by winds and haunted by fog, but kissed by the sun. Carneros the ideal region to cultivate and celebrate the famously fickle but seductively enchanting varietals of Burgundy.”All made at their certified Sustainable winery, Certified Green Farm and Certified Fish Friendly property. </w:t>
      </w:r>
    </w:p>
    <w:p w:rsidR="00D30565" w:rsidRP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 xml:space="preserve">Not limited to just these two amazing offerings, the approach at Bouchaine since 2004 is to make small batches of worldly wines from other plantings. Including Syrah, Riesling, </w:t>
      </w:r>
      <w:r w:rsidR="006D38B8">
        <w:rPr>
          <w:rFonts w:ascii="Open Sans" w:eastAsia="Times New Roman" w:hAnsi="Open Sans" w:cs="Times New Roman"/>
          <w:sz w:val="21"/>
          <w:szCs w:val="21"/>
        </w:rPr>
        <w:t>Pinot Blanc, Pinot Meunier, Gewurztraminer, and others… We look forward to tantalizing your palettes with these 200-400 case production gems a few times a year</w:t>
      </w:r>
    </w:p>
    <w:p w:rsidR="00A43EF3" w:rsidRPr="0041200B" w:rsidRDefault="006D38B8" w:rsidP="00A43EF3">
      <w:pPr>
        <w:spacing w:after="0" w:line="240" w:lineRule="auto"/>
        <w:rPr>
          <w:rFonts w:ascii="Open Sans" w:eastAsia="Times New Roman" w:hAnsi="Open Sans" w:cs="Times New Roman"/>
          <w:b/>
          <w:bCs/>
          <w:szCs w:val="30"/>
        </w:rPr>
      </w:pPr>
      <w:r>
        <w:rPr>
          <w:rFonts w:ascii="Open Sans" w:eastAsia="Times New Roman" w:hAnsi="Open Sans" w:cs="Times New Roman"/>
          <w:b/>
          <w:bCs/>
          <w:szCs w:val="30"/>
        </w:rPr>
        <w:t>Core Wine Launch Pricing</w:t>
      </w:r>
      <w:r>
        <w:rPr>
          <w:rFonts w:ascii="Open Sans" w:eastAsia="Times New Roman" w:hAnsi="Open Sans" w:cs="Times New Roman"/>
          <w:b/>
          <w:bCs/>
          <w:szCs w:val="30"/>
        </w:rPr>
        <w:tab/>
      </w:r>
      <w:r>
        <w:rPr>
          <w:rFonts w:ascii="Open Sans" w:eastAsia="Times New Roman" w:hAnsi="Open Sans" w:cs="Times New Roman"/>
          <w:b/>
          <w:bCs/>
          <w:szCs w:val="30"/>
        </w:rPr>
        <w:tab/>
      </w:r>
      <w:r w:rsidR="00A43EF3" w:rsidRPr="0041200B">
        <w:rPr>
          <w:rFonts w:ascii="Open Sans" w:eastAsia="Times New Roman" w:hAnsi="Open Sans" w:cs="Times New Roman"/>
          <w:b/>
          <w:bCs/>
          <w:szCs w:val="30"/>
        </w:rPr>
        <w:t>Bottle</w:t>
      </w:r>
      <w:r w:rsidR="00A43EF3" w:rsidRPr="0041200B">
        <w:rPr>
          <w:rFonts w:ascii="Open Sans" w:eastAsia="Times New Roman" w:hAnsi="Open Sans" w:cs="Times New Roman"/>
          <w:b/>
          <w:bCs/>
          <w:szCs w:val="30"/>
        </w:rPr>
        <w:tab/>
      </w:r>
      <w:r w:rsidR="00A43EF3" w:rsidRPr="0041200B">
        <w:rPr>
          <w:rFonts w:ascii="Open Sans" w:eastAsia="Times New Roman" w:hAnsi="Open Sans" w:cs="Times New Roman"/>
          <w:b/>
          <w:bCs/>
          <w:szCs w:val="30"/>
        </w:rPr>
        <w:tab/>
        <w:t>Case</w:t>
      </w:r>
      <w:r w:rsidR="00A43EF3" w:rsidRPr="0041200B">
        <w:rPr>
          <w:rFonts w:ascii="Open Sans" w:eastAsia="Times New Roman" w:hAnsi="Open Sans" w:cs="Times New Roman"/>
          <w:b/>
          <w:bCs/>
          <w:szCs w:val="30"/>
        </w:rPr>
        <w:tab/>
      </w:r>
      <w:r w:rsidR="00A43EF3" w:rsidRPr="0041200B">
        <w:rPr>
          <w:rFonts w:ascii="Open Sans" w:eastAsia="Times New Roman" w:hAnsi="Open Sans" w:cs="Times New Roman"/>
          <w:b/>
          <w:bCs/>
          <w:szCs w:val="30"/>
        </w:rPr>
        <w:tab/>
        <w:t>BTG/2cs</w:t>
      </w:r>
      <w:r>
        <w:rPr>
          <w:rFonts w:ascii="Open Sans" w:eastAsia="Times New Roman" w:hAnsi="Open Sans" w:cs="Times New Roman"/>
          <w:b/>
          <w:bCs/>
          <w:szCs w:val="30"/>
        </w:rPr>
        <w:tab/>
        <w:t>Mix 3 Cases</w:t>
      </w:r>
    </w:p>
    <w:p w:rsidR="00A43EF3" w:rsidRPr="0041200B" w:rsidRDefault="006D38B8" w:rsidP="00A43EF3">
      <w:pPr>
        <w:pStyle w:val="ListParagraph"/>
        <w:numPr>
          <w:ilvl w:val="0"/>
          <w:numId w:val="1"/>
        </w:numPr>
        <w:spacing w:after="0" w:line="240" w:lineRule="auto"/>
        <w:rPr>
          <w:rFonts w:ascii="Open Sans" w:eastAsia="Times New Roman" w:hAnsi="Open Sans" w:cs="Times New Roman"/>
          <w:szCs w:val="30"/>
        </w:rPr>
      </w:pPr>
      <w:r>
        <w:rPr>
          <w:rFonts w:ascii="Open Sans" w:eastAsia="Times New Roman" w:hAnsi="Open Sans" w:cs="Times New Roman"/>
          <w:szCs w:val="30"/>
        </w:rPr>
        <w:t>Estate Chardonnay</w:t>
      </w:r>
      <w:r w:rsidR="00A43EF3" w:rsidRPr="0041200B">
        <w:rPr>
          <w:rFonts w:ascii="Open Sans" w:eastAsia="Times New Roman" w:hAnsi="Open Sans" w:cs="Times New Roman"/>
          <w:szCs w:val="30"/>
        </w:rPr>
        <w:tab/>
      </w:r>
      <w:r w:rsidR="00A43EF3" w:rsidRPr="0041200B">
        <w:rPr>
          <w:rFonts w:ascii="Open Sans" w:eastAsia="Times New Roman" w:hAnsi="Open Sans" w:cs="Times New Roman"/>
          <w:szCs w:val="30"/>
        </w:rPr>
        <w:tab/>
      </w:r>
      <w:r>
        <w:rPr>
          <w:rFonts w:ascii="Open Sans" w:eastAsia="Times New Roman" w:hAnsi="Open Sans" w:cs="Times New Roman"/>
          <w:szCs w:val="30"/>
        </w:rPr>
        <w:t>$21</w:t>
      </w:r>
      <w:r w:rsidR="00A43EF3" w:rsidRPr="0041200B">
        <w:rPr>
          <w:rFonts w:ascii="Open Sans" w:eastAsia="Times New Roman" w:hAnsi="Open Sans" w:cs="Times New Roman"/>
          <w:szCs w:val="30"/>
        </w:rPr>
        <w:t>.</w:t>
      </w:r>
      <w:r>
        <w:rPr>
          <w:rFonts w:ascii="Open Sans" w:eastAsia="Times New Roman" w:hAnsi="Open Sans" w:cs="Times New Roman"/>
          <w:szCs w:val="30"/>
        </w:rPr>
        <w:t>5</w:t>
      </w:r>
      <w:r w:rsidR="00110662">
        <w:rPr>
          <w:rFonts w:ascii="Open Sans" w:eastAsia="Times New Roman" w:hAnsi="Open Sans" w:cs="Times New Roman"/>
          <w:szCs w:val="30"/>
        </w:rPr>
        <w:t>0</w:t>
      </w:r>
      <w:r w:rsidR="00110662">
        <w:rPr>
          <w:rFonts w:ascii="Open Sans" w:eastAsia="Times New Roman" w:hAnsi="Open Sans" w:cs="Times New Roman"/>
          <w:szCs w:val="30"/>
        </w:rPr>
        <w:tab/>
      </w:r>
      <w:r w:rsidR="00110662">
        <w:rPr>
          <w:rFonts w:ascii="Open Sans" w:eastAsia="Times New Roman" w:hAnsi="Open Sans" w:cs="Times New Roman"/>
          <w:szCs w:val="30"/>
        </w:rPr>
        <w:tab/>
        <w:t>$</w:t>
      </w:r>
      <w:r>
        <w:rPr>
          <w:rFonts w:ascii="Open Sans" w:eastAsia="Times New Roman" w:hAnsi="Open Sans" w:cs="Times New Roman"/>
          <w:szCs w:val="30"/>
        </w:rPr>
        <w:t>240</w:t>
      </w:r>
      <w:r w:rsidR="00A43EF3" w:rsidRPr="0041200B">
        <w:rPr>
          <w:rFonts w:ascii="Open Sans" w:eastAsia="Times New Roman" w:hAnsi="Open Sans" w:cs="Times New Roman"/>
          <w:szCs w:val="30"/>
        </w:rPr>
        <w:t>.00</w:t>
      </w:r>
      <w:r w:rsidR="00A43EF3" w:rsidRPr="0041200B">
        <w:rPr>
          <w:rFonts w:ascii="Open Sans" w:eastAsia="Times New Roman" w:hAnsi="Open Sans" w:cs="Times New Roman"/>
          <w:szCs w:val="30"/>
        </w:rPr>
        <w:tab/>
      </w:r>
      <w:r w:rsidR="0041200B">
        <w:rPr>
          <w:rFonts w:ascii="Open Sans" w:eastAsia="Times New Roman" w:hAnsi="Open Sans" w:cs="Times New Roman"/>
          <w:szCs w:val="30"/>
        </w:rPr>
        <w:tab/>
      </w:r>
      <w:r w:rsidR="00110662">
        <w:rPr>
          <w:rFonts w:ascii="Open Sans" w:eastAsia="Times New Roman" w:hAnsi="Open Sans" w:cs="Times New Roman"/>
          <w:szCs w:val="30"/>
        </w:rPr>
        <w:t>$</w:t>
      </w:r>
      <w:r>
        <w:rPr>
          <w:rFonts w:ascii="Open Sans" w:eastAsia="Times New Roman" w:hAnsi="Open Sans" w:cs="Times New Roman"/>
          <w:szCs w:val="30"/>
        </w:rPr>
        <w:t>228</w:t>
      </w:r>
      <w:r w:rsidR="00A43EF3" w:rsidRPr="0041200B">
        <w:rPr>
          <w:rFonts w:ascii="Open Sans" w:eastAsia="Times New Roman" w:hAnsi="Open Sans" w:cs="Times New Roman"/>
          <w:szCs w:val="30"/>
        </w:rPr>
        <w:t>.00</w:t>
      </w:r>
      <w:r>
        <w:rPr>
          <w:rFonts w:ascii="Open Sans" w:eastAsia="Times New Roman" w:hAnsi="Open Sans" w:cs="Times New Roman"/>
          <w:szCs w:val="30"/>
        </w:rPr>
        <w:tab/>
      </w:r>
      <w:r>
        <w:rPr>
          <w:rFonts w:ascii="Open Sans" w:eastAsia="Times New Roman" w:hAnsi="Open Sans" w:cs="Times New Roman"/>
          <w:szCs w:val="30"/>
        </w:rPr>
        <w:tab/>
        <w:t>$222.00</w:t>
      </w:r>
    </w:p>
    <w:p w:rsidR="00A43EF3" w:rsidRPr="0041200B" w:rsidRDefault="006D38B8" w:rsidP="00A43EF3">
      <w:pPr>
        <w:pStyle w:val="ListParagraph"/>
        <w:numPr>
          <w:ilvl w:val="0"/>
          <w:numId w:val="2"/>
        </w:numPr>
        <w:spacing w:after="0" w:line="240" w:lineRule="auto"/>
        <w:rPr>
          <w:rFonts w:ascii="Open Sans" w:eastAsia="Times New Roman" w:hAnsi="Open Sans" w:cs="Times New Roman"/>
          <w:szCs w:val="30"/>
        </w:rPr>
      </w:pPr>
      <w:r>
        <w:rPr>
          <w:rFonts w:ascii="Open Sans" w:eastAsia="Times New Roman" w:hAnsi="Open Sans" w:cs="Times New Roman"/>
          <w:szCs w:val="30"/>
        </w:rPr>
        <w:t>Estate Pinot Noir</w:t>
      </w:r>
      <w:r>
        <w:rPr>
          <w:rFonts w:ascii="Open Sans" w:eastAsia="Times New Roman" w:hAnsi="Open Sans" w:cs="Times New Roman"/>
          <w:szCs w:val="30"/>
        </w:rPr>
        <w:tab/>
      </w:r>
      <w:r>
        <w:rPr>
          <w:rFonts w:ascii="Open Sans" w:eastAsia="Times New Roman" w:hAnsi="Open Sans" w:cs="Times New Roman"/>
          <w:szCs w:val="30"/>
        </w:rPr>
        <w:tab/>
        <w:t>$22</w:t>
      </w:r>
      <w:r w:rsidR="00A43EF3" w:rsidRPr="0041200B">
        <w:rPr>
          <w:rFonts w:ascii="Open Sans" w:eastAsia="Times New Roman" w:hAnsi="Open Sans" w:cs="Times New Roman"/>
          <w:szCs w:val="30"/>
        </w:rPr>
        <w:t>.</w:t>
      </w:r>
      <w:r>
        <w:rPr>
          <w:rFonts w:ascii="Open Sans" w:eastAsia="Times New Roman" w:hAnsi="Open Sans" w:cs="Times New Roman"/>
          <w:szCs w:val="30"/>
        </w:rPr>
        <w:t>5</w:t>
      </w:r>
      <w:r w:rsidR="00A43EF3" w:rsidRPr="0041200B">
        <w:rPr>
          <w:rFonts w:ascii="Open Sans" w:eastAsia="Times New Roman" w:hAnsi="Open Sans" w:cs="Times New Roman"/>
          <w:szCs w:val="30"/>
        </w:rPr>
        <w:t>0</w:t>
      </w:r>
      <w:r w:rsidR="00A43EF3" w:rsidRPr="0041200B">
        <w:rPr>
          <w:rFonts w:ascii="Open Sans" w:eastAsia="Times New Roman" w:hAnsi="Open Sans" w:cs="Times New Roman"/>
          <w:szCs w:val="30"/>
        </w:rPr>
        <w:tab/>
      </w:r>
      <w:r w:rsidR="00A43EF3" w:rsidRPr="0041200B">
        <w:rPr>
          <w:rFonts w:ascii="Open Sans" w:eastAsia="Times New Roman" w:hAnsi="Open Sans" w:cs="Times New Roman"/>
          <w:szCs w:val="30"/>
        </w:rPr>
        <w:tab/>
        <w:t>$</w:t>
      </w:r>
      <w:r>
        <w:rPr>
          <w:rFonts w:ascii="Open Sans" w:eastAsia="Times New Roman" w:hAnsi="Open Sans" w:cs="Times New Roman"/>
          <w:szCs w:val="30"/>
        </w:rPr>
        <w:t>258</w:t>
      </w:r>
      <w:r w:rsidR="00A43EF3" w:rsidRPr="0041200B">
        <w:rPr>
          <w:rFonts w:ascii="Open Sans" w:eastAsia="Times New Roman" w:hAnsi="Open Sans" w:cs="Times New Roman"/>
          <w:szCs w:val="30"/>
        </w:rPr>
        <w:t>.00</w:t>
      </w:r>
      <w:r w:rsidR="00A43EF3" w:rsidRPr="0041200B">
        <w:rPr>
          <w:rFonts w:ascii="Open Sans" w:eastAsia="Times New Roman" w:hAnsi="Open Sans" w:cs="Times New Roman"/>
          <w:szCs w:val="30"/>
        </w:rPr>
        <w:tab/>
      </w:r>
      <w:r w:rsidR="0041200B">
        <w:rPr>
          <w:rFonts w:ascii="Open Sans" w:eastAsia="Times New Roman" w:hAnsi="Open Sans" w:cs="Times New Roman"/>
          <w:szCs w:val="30"/>
        </w:rPr>
        <w:tab/>
      </w:r>
      <w:r>
        <w:rPr>
          <w:rFonts w:ascii="Open Sans" w:eastAsia="Times New Roman" w:hAnsi="Open Sans" w:cs="Times New Roman"/>
          <w:szCs w:val="30"/>
        </w:rPr>
        <w:tab/>
      </w:r>
      <w:r>
        <w:rPr>
          <w:rFonts w:ascii="Open Sans" w:eastAsia="Times New Roman" w:hAnsi="Open Sans" w:cs="Times New Roman"/>
          <w:szCs w:val="30"/>
        </w:rPr>
        <w:tab/>
      </w:r>
      <w:r w:rsidR="00A43EF3" w:rsidRPr="0041200B">
        <w:rPr>
          <w:rFonts w:ascii="Open Sans" w:eastAsia="Times New Roman" w:hAnsi="Open Sans" w:cs="Times New Roman"/>
          <w:szCs w:val="30"/>
        </w:rPr>
        <w:t>$</w:t>
      </w:r>
      <w:r>
        <w:rPr>
          <w:rFonts w:ascii="Open Sans" w:eastAsia="Times New Roman" w:hAnsi="Open Sans" w:cs="Times New Roman"/>
          <w:szCs w:val="30"/>
        </w:rPr>
        <w:t>246</w:t>
      </w:r>
      <w:r w:rsidR="00A43EF3" w:rsidRPr="0041200B">
        <w:rPr>
          <w:rFonts w:ascii="Open Sans" w:eastAsia="Times New Roman" w:hAnsi="Open Sans" w:cs="Times New Roman"/>
          <w:szCs w:val="30"/>
        </w:rPr>
        <w:t>.00</w:t>
      </w:r>
    </w:p>
    <w:p w:rsidR="00A43EF3" w:rsidRPr="006D38B8" w:rsidRDefault="006D38B8" w:rsidP="00A43EF3">
      <w:pPr>
        <w:pStyle w:val="ListParagraph"/>
        <w:numPr>
          <w:ilvl w:val="0"/>
          <w:numId w:val="2"/>
        </w:numPr>
        <w:spacing w:after="0" w:line="240" w:lineRule="auto"/>
        <w:rPr>
          <w:rFonts w:ascii="Open Sans" w:eastAsia="Times New Roman" w:hAnsi="Open Sans" w:cs="Times New Roman"/>
          <w:sz w:val="16"/>
          <w:szCs w:val="30"/>
        </w:rPr>
      </w:pPr>
      <w:r>
        <w:rPr>
          <w:rFonts w:ascii="Open Sans" w:eastAsia="Times New Roman" w:hAnsi="Open Sans" w:cs="Times New Roman"/>
          <w:szCs w:val="30"/>
        </w:rPr>
        <w:t>Bouche d’Or (500ml- 6pk)</w:t>
      </w:r>
      <w:r>
        <w:rPr>
          <w:rFonts w:ascii="Open Sans" w:eastAsia="Times New Roman" w:hAnsi="Open Sans" w:cs="Times New Roman"/>
          <w:szCs w:val="30"/>
        </w:rPr>
        <w:tab/>
      </w:r>
      <w:r w:rsidR="00A43EF3" w:rsidRPr="006D38B8">
        <w:rPr>
          <w:rFonts w:ascii="Open Sans" w:eastAsia="Times New Roman" w:hAnsi="Open Sans" w:cs="Times New Roman"/>
          <w:szCs w:val="30"/>
        </w:rPr>
        <w:t>$</w:t>
      </w:r>
      <w:r>
        <w:rPr>
          <w:rFonts w:ascii="Open Sans" w:eastAsia="Times New Roman" w:hAnsi="Open Sans" w:cs="Times New Roman"/>
          <w:szCs w:val="30"/>
        </w:rPr>
        <w:t>2</w:t>
      </w:r>
      <w:r w:rsidR="00A43EF3" w:rsidRPr="006D38B8">
        <w:rPr>
          <w:rFonts w:ascii="Open Sans" w:eastAsia="Times New Roman" w:hAnsi="Open Sans" w:cs="Times New Roman"/>
          <w:szCs w:val="30"/>
        </w:rPr>
        <w:t>1.</w:t>
      </w:r>
      <w:r>
        <w:rPr>
          <w:rFonts w:ascii="Open Sans" w:eastAsia="Times New Roman" w:hAnsi="Open Sans" w:cs="Times New Roman"/>
          <w:szCs w:val="30"/>
        </w:rPr>
        <w:t>0</w:t>
      </w:r>
      <w:r w:rsidR="00A43EF3" w:rsidRPr="006D38B8">
        <w:rPr>
          <w:rFonts w:ascii="Open Sans" w:eastAsia="Times New Roman" w:hAnsi="Open Sans" w:cs="Times New Roman"/>
          <w:szCs w:val="30"/>
        </w:rPr>
        <w:t>0</w:t>
      </w:r>
      <w:r w:rsidR="00A43EF3" w:rsidRPr="006D38B8">
        <w:rPr>
          <w:rFonts w:ascii="Open Sans" w:eastAsia="Times New Roman" w:hAnsi="Open Sans" w:cs="Times New Roman"/>
          <w:szCs w:val="30"/>
        </w:rPr>
        <w:tab/>
      </w:r>
      <w:r w:rsidR="00A43EF3" w:rsidRPr="006D38B8">
        <w:rPr>
          <w:rFonts w:ascii="Open Sans" w:eastAsia="Times New Roman" w:hAnsi="Open Sans" w:cs="Times New Roman"/>
          <w:szCs w:val="30"/>
        </w:rPr>
        <w:tab/>
        <w:t>$</w:t>
      </w:r>
      <w:r>
        <w:rPr>
          <w:rFonts w:ascii="Open Sans" w:eastAsia="Times New Roman" w:hAnsi="Open Sans" w:cs="Times New Roman"/>
          <w:szCs w:val="30"/>
        </w:rPr>
        <w:t>120</w:t>
      </w:r>
      <w:r w:rsidR="00A43EF3" w:rsidRPr="006D38B8">
        <w:rPr>
          <w:rFonts w:ascii="Open Sans" w:eastAsia="Times New Roman" w:hAnsi="Open Sans" w:cs="Times New Roman"/>
          <w:szCs w:val="30"/>
        </w:rPr>
        <w:t>.00</w:t>
      </w:r>
      <w:r w:rsidR="00A43EF3" w:rsidRPr="006D38B8">
        <w:rPr>
          <w:rFonts w:ascii="Open Sans" w:eastAsia="Times New Roman" w:hAnsi="Open Sans" w:cs="Times New Roman"/>
          <w:szCs w:val="30"/>
        </w:rPr>
        <w:tab/>
      </w:r>
      <w:r w:rsidR="0041200B" w:rsidRPr="006D38B8">
        <w:rPr>
          <w:rFonts w:ascii="Open Sans" w:eastAsia="Times New Roman" w:hAnsi="Open Sans" w:cs="Times New Roman"/>
          <w:szCs w:val="30"/>
        </w:rPr>
        <w:tab/>
      </w:r>
      <w:r w:rsidR="00A43EF3" w:rsidRPr="006D38B8">
        <w:rPr>
          <w:rFonts w:ascii="Open Sans" w:eastAsia="Times New Roman" w:hAnsi="Open Sans" w:cs="Times New Roman"/>
          <w:szCs w:val="30"/>
        </w:rPr>
        <w:t>$</w:t>
      </w:r>
      <w:r>
        <w:rPr>
          <w:rFonts w:ascii="Open Sans" w:eastAsia="Times New Roman" w:hAnsi="Open Sans" w:cs="Times New Roman"/>
          <w:szCs w:val="30"/>
        </w:rPr>
        <w:t>117</w:t>
      </w:r>
      <w:r w:rsidR="00A43EF3" w:rsidRPr="006D38B8">
        <w:rPr>
          <w:rFonts w:ascii="Open Sans" w:eastAsia="Times New Roman" w:hAnsi="Open Sans" w:cs="Times New Roman"/>
          <w:szCs w:val="30"/>
        </w:rPr>
        <w:t>.00</w:t>
      </w:r>
      <w:r>
        <w:rPr>
          <w:rFonts w:ascii="Open Sans" w:eastAsia="Times New Roman" w:hAnsi="Open Sans" w:cs="Times New Roman"/>
          <w:szCs w:val="30"/>
        </w:rPr>
        <w:tab/>
      </w:r>
      <w:r>
        <w:rPr>
          <w:rFonts w:ascii="Open Sans" w:eastAsia="Times New Roman" w:hAnsi="Open Sans" w:cs="Times New Roman"/>
          <w:szCs w:val="30"/>
        </w:rPr>
        <w:tab/>
        <w:t>$114.00</w:t>
      </w:r>
      <w:bookmarkStart w:id="0" w:name="_GoBack"/>
      <w:bookmarkEnd w:id="0"/>
    </w:p>
    <w:sectPr w:rsidR="00A43EF3" w:rsidRPr="006D38B8" w:rsidSect="005C6FF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A12" w:rsidRDefault="00072A12" w:rsidP="00017C6E">
      <w:pPr>
        <w:spacing w:after="0" w:line="240" w:lineRule="auto"/>
      </w:pPr>
      <w:r>
        <w:separator/>
      </w:r>
    </w:p>
  </w:endnote>
  <w:endnote w:type="continuationSeparator" w:id="1">
    <w:p w:rsidR="00072A12" w:rsidRDefault="00072A12" w:rsidP="0001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A12" w:rsidRDefault="00072A12" w:rsidP="00017C6E">
      <w:pPr>
        <w:spacing w:after="0" w:line="240" w:lineRule="auto"/>
      </w:pPr>
      <w:r>
        <w:separator/>
      </w:r>
    </w:p>
  </w:footnote>
  <w:footnote w:type="continuationSeparator" w:id="1">
    <w:p w:rsidR="00072A12" w:rsidRDefault="00072A12" w:rsidP="00017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C6E" w:rsidRPr="0041200B" w:rsidRDefault="00017C6E" w:rsidP="00017C6E">
    <w:pPr>
      <w:spacing w:after="0" w:line="240" w:lineRule="auto"/>
      <w:jc w:val="center"/>
      <w:rPr>
        <w:rFonts w:ascii="Open Sans" w:eastAsia="Times New Roman" w:hAnsi="Open Sans" w:cs="Times New Roman"/>
        <w:b/>
        <w:sz w:val="23"/>
        <w:szCs w:val="21"/>
        <w:u w:val="single"/>
      </w:rPr>
    </w:pPr>
    <w:r>
      <w:rPr>
        <w:noProof/>
        <w:color w:val="0000FF"/>
      </w:rPr>
      <w:drawing>
        <wp:inline distT="0" distB="0" distL="0" distR="0">
          <wp:extent cx="904163"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Ksilks.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9422" cy="881396"/>
                  </a:xfrm>
                  <a:prstGeom prst="rect">
                    <a:avLst/>
                  </a:prstGeom>
                </pic:spPr>
              </pic:pic>
            </a:graphicData>
          </a:graphic>
        </wp:inline>
      </w:drawing>
    </w:r>
    <w:r w:rsidRPr="0041200B">
      <w:rPr>
        <w:rFonts w:ascii="Open Sans" w:eastAsia="Times New Roman" w:hAnsi="Open Sans" w:cs="Times New Roman"/>
        <w:b/>
        <w:sz w:val="23"/>
        <w:szCs w:val="21"/>
      </w:rPr>
      <w:t>DTK Office (859) 340-1715</w:t>
    </w:r>
  </w:p>
  <w:p w:rsidR="00017C6E" w:rsidRDefault="00017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D37"/>
    <w:multiLevelType w:val="hybridMultilevel"/>
    <w:tmpl w:val="6B74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C0EC0"/>
    <w:multiLevelType w:val="hybridMultilevel"/>
    <w:tmpl w:val="32DC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B2F9A"/>
    <w:multiLevelType w:val="hybridMultilevel"/>
    <w:tmpl w:val="CD9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711B4"/>
    <w:multiLevelType w:val="hybridMultilevel"/>
    <w:tmpl w:val="AD84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A7089"/>
    <w:multiLevelType w:val="hybridMultilevel"/>
    <w:tmpl w:val="F506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665F"/>
    <w:rsid w:val="00010444"/>
    <w:rsid w:val="00017C6E"/>
    <w:rsid w:val="00072A12"/>
    <w:rsid w:val="000A7D43"/>
    <w:rsid w:val="00110662"/>
    <w:rsid w:val="001C7E4E"/>
    <w:rsid w:val="0023234D"/>
    <w:rsid w:val="003020A3"/>
    <w:rsid w:val="0033456C"/>
    <w:rsid w:val="0041200B"/>
    <w:rsid w:val="00475731"/>
    <w:rsid w:val="005C6FF5"/>
    <w:rsid w:val="006C665F"/>
    <w:rsid w:val="006D38B8"/>
    <w:rsid w:val="00715A4F"/>
    <w:rsid w:val="00923D76"/>
    <w:rsid w:val="0095277B"/>
    <w:rsid w:val="00A43EF3"/>
    <w:rsid w:val="00B42696"/>
    <w:rsid w:val="00BC5E17"/>
    <w:rsid w:val="00D07D01"/>
    <w:rsid w:val="00D305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s>
</file>

<file path=word/webSettings.xml><?xml version="1.0" encoding="utf-8"?>
<w:webSettings xmlns:r="http://schemas.openxmlformats.org/officeDocument/2006/relationships" xmlns:w="http://schemas.openxmlformats.org/wordprocessingml/2006/main">
  <w:divs>
    <w:div w:id="345865197">
      <w:bodyDiv w:val="1"/>
      <w:marLeft w:val="0"/>
      <w:marRight w:val="0"/>
      <w:marTop w:val="0"/>
      <w:marBottom w:val="0"/>
      <w:divBdr>
        <w:top w:val="none" w:sz="0" w:space="0" w:color="auto"/>
        <w:left w:val="none" w:sz="0" w:space="0" w:color="auto"/>
        <w:bottom w:val="none" w:sz="0" w:space="0" w:color="auto"/>
        <w:right w:val="none" w:sz="0" w:space="0" w:color="auto"/>
      </w:divBdr>
      <w:divsChild>
        <w:div w:id="1939481339">
          <w:marLeft w:val="0"/>
          <w:marRight w:val="0"/>
          <w:marTop w:val="0"/>
          <w:marBottom w:val="0"/>
          <w:divBdr>
            <w:top w:val="none" w:sz="0" w:space="0" w:color="auto"/>
            <w:left w:val="none" w:sz="0" w:space="0" w:color="auto"/>
            <w:bottom w:val="none" w:sz="0" w:space="0" w:color="auto"/>
            <w:right w:val="none" w:sz="0" w:space="0" w:color="auto"/>
          </w:divBdr>
          <w:divsChild>
            <w:div w:id="2122915128">
              <w:marLeft w:val="0"/>
              <w:marRight w:val="0"/>
              <w:marTop w:val="0"/>
              <w:marBottom w:val="0"/>
              <w:divBdr>
                <w:top w:val="none" w:sz="0" w:space="0" w:color="auto"/>
                <w:left w:val="none" w:sz="0" w:space="0" w:color="auto"/>
                <w:bottom w:val="none" w:sz="0" w:space="0" w:color="auto"/>
                <w:right w:val="none" w:sz="0" w:space="0" w:color="auto"/>
              </w:divBdr>
              <w:divsChild>
                <w:div w:id="483858277">
                  <w:marLeft w:val="0"/>
                  <w:marRight w:val="0"/>
                  <w:marTop w:val="300"/>
                  <w:marBottom w:val="0"/>
                  <w:divBdr>
                    <w:top w:val="none" w:sz="0" w:space="0" w:color="auto"/>
                    <w:left w:val="none" w:sz="0" w:space="0" w:color="auto"/>
                    <w:bottom w:val="none" w:sz="0" w:space="0" w:color="auto"/>
                    <w:right w:val="none" w:sz="0" w:space="0" w:color="auto"/>
                  </w:divBdr>
                  <w:divsChild>
                    <w:div w:id="11227667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2013-09-30T13:51:00Z</cp:lastPrinted>
  <dcterms:created xsi:type="dcterms:W3CDTF">2013-11-04T15:43:00Z</dcterms:created>
  <dcterms:modified xsi:type="dcterms:W3CDTF">2013-11-04T15:43:00Z</dcterms:modified>
</cp:coreProperties>
</file>