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F1C" w:rsidRPr="00BA5481" w:rsidRDefault="00B04F1C" w:rsidP="00AB6EFF">
      <w:pPr>
        <w:ind w:left="1440"/>
        <w:rPr>
          <w:rFonts w:ascii="Bradley Hand ITC" w:hAnsi="Bradley Hand ITC"/>
          <w:b/>
          <w:color w:val="000000" w:themeColor="text1"/>
          <w:sz w:val="72"/>
          <w:szCs w:val="72"/>
        </w:rPr>
      </w:pPr>
      <w:bookmarkStart w:id="0" w:name="_GoBack"/>
      <w:bookmarkEnd w:id="0"/>
      <w:r w:rsidRPr="00AB6EFF">
        <w:rPr>
          <w:rFonts w:ascii="Bradley Hand ITC" w:hAnsi="Bradley Hand ITC"/>
          <w:b/>
          <w:color w:val="000000" w:themeColor="text1"/>
          <w:sz w:val="72"/>
          <w:szCs w:val="72"/>
        </w:rPr>
        <w:t>”Sweet Lips”</w:t>
      </w:r>
      <w:r w:rsidR="00AB6EFF">
        <w:rPr>
          <w:rFonts w:ascii="Bradley Hand ITC" w:hAnsi="Bradley Hand ITC"/>
          <w:b/>
          <w:noProof/>
          <w:color w:val="000000" w:themeColor="text1"/>
          <w:sz w:val="72"/>
          <w:szCs w:val="72"/>
        </w:rPr>
        <w:drawing>
          <wp:inline distT="0" distB="0" distL="0" distR="0">
            <wp:extent cx="1769424" cy="973777"/>
            <wp:effectExtent l="19050" t="0" r="222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769424" cy="973777"/>
                    </a:xfrm>
                    <a:prstGeom prst="rect">
                      <a:avLst/>
                    </a:prstGeom>
                    <a:noFill/>
                    <a:ln w="9525">
                      <a:noFill/>
                      <a:miter lim="800000"/>
                      <a:headEnd/>
                      <a:tailEnd/>
                    </a:ln>
                  </pic:spPr>
                </pic:pic>
              </a:graphicData>
            </a:graphic>
          </wp:inline>
        </w:drawing>
      </w:r>
    </w:p>
    <w:p w:rsidR="009649AB" w:rsidRPr="00813699" w:rsidRDefault="009649AB" w:rsidP="00813699">
      <w:pPr>
        <w:ind w:left="2880"/>
        <w:rPr>
          <w:rFonts w:ascii="Bradley Hand ITC" w:hAnsi="Bradley Hand ITC"/>
          <w:b/>
          <w:sz w:val="56"/>
          <w:szCs w:val="56"/>
        </w:rPr>
      </w:pPr>
      <w:r w:rsidRPr="00813699">
        <w:rPr>
          <w:rFonts w:ascii="Bradley Hand ITC" w:hAnsi="Bradley Hand ITC"/>
          <w:b/>
          <w:sz w:val="56"/>
          <w:szCs w:val="56"/>
        </w:rPr>
        <w:t>Moscato</w:t>
      </w:r>
      <w:r w:rsidR="00B04F1C" w:rsidRPr="00813699">
        <w:rPr>
          <w:rFonts w:ascii="Bradley Hand ITC" w:hAnsi="Bradley Hand ITC"/>
          <w:b/>
          <w:sz w:val="56"/>
          <w:szCs w:val="56"/>
        </w:rPr>
        <w:t xml:space="preserve"> 2011</w:t>
      </w:r>
    </w:p>
    <w:p w:rsidR="00B04F1C" w:rsidRPr="00AB6EFF" w:rsidRDefault="00B04F1C" w:rsidP="00B04F1C">
      <w:pPr>
        <w:pStyle w:val="subhead"/>
        <w:rPr>
          <w:rFonts w:ascii="Bradley Hand ITC" w:hAnsi="Bradley Hand ITC"/>
          <w:b/>
          <w:bCs/>
          <w:sz w:val="28"/>
          <w:szCs w:val="28"/>
        </w:rPr>
      </w:pPr>
      <w:r w:rsidRPr="00AB6EFF">
        <w:rPr>
          <w:rFonts w:ascii="Bradley Hand ITC" w:hAnsi="Bradley Hand ITC"/>
          <w:b/>
          <w:bCs/>
          <w:sz w:val="28"/>
          <w:szCs w:val="28"/>
        </w:rPr>
        <w:t>The Wine</w:t>
      </w:r>
    </w:p>
    <w:p w:rsidR="009B5EC4" w:rsidRPr="00AB6EFF" w:rsidRDefault="00B04F1C" w:rsidP="00D51668">
      <w:pPr>
        <w:pStyle w:val="NormalWeb"/>
        <w:rPr>
          <w:rFonts w:ascii="Bradley Hand ITC" w:hAnsi="Bradley Hand ITC" w:cs="Courier New"/>
          <w:b/>
          <w:bCs/>
          <w:color w:val="666666"/>
          <w:sz w:val="28"/>
          <w:szCs w:val="28"/>
        </w:rPr>
      </w:pPr>
      <w:r w:rsidRPr="00AB6EFF">
        <w:rPr>
          <w:rFonts w:ascii="Bradley Hand ITC" w:hAnsi="Bradley Hand ITC" w:cs="Courier New"/>
          <w:b/>
          <w:bCs/>
          <w:color w:val="666666"/>
          <w:sz w:val="28"/>
          <w:szCs w:val="28"/>
        </w:rPr>
        <w:t>Our delicate Moscato from the Valencia region of Spain is lightly effervescent, light in alcohol (11%), lightly sweet, and has aromas of rose petal and peach.</w:t>
      </w:r>
    </w:p>
    <w:p w:rsidR="009649AB" w:rsidRPr="00AB6EFF" w:rsidRDefault="009649AB" w:rsidP="009649AB">
      <w:pPr>
        <w:pStyle w:val="NormalWeb"/>
        <w:rPr>
          <w:rFonts w:ascii="Bradley Hand ITC" w:hAnsi="Bradley Hand ITC" w:cs="Courier New"/>
          <w:b/>
          <w:bCs/>
          <w:color w:val="666666"/>
          <w:sz w:val="28"/>
          <w:szCs w:val="28"/>
        </w:rPr>
      </w:pPr>
      <w:r w:rsidRPr="00AB6EFF">
        <w:rPr>
          <w:rStyle w:val="subhead1"/>
          <w:rFonts w:ascii="Bradley Hand ITC" w:hAnsi="Bradley Hand ITC"/>
          <w:b/>
          <w:bCs/>
          <w:sz w:val="28"/>
          <w:szCs w:val="28"/>
        </w:rPr>
        <w:t>The Vineyards</w:t>
      </w:r>
    </w:p>
    <w:p w:rsidR="00B04F1C" w:rsidRPr="00AB6EFF" w:rsidRDefault="009649AB" w:rsidP="009649AB">
      <w:pPr>
        <w:pStyle w:val="NormalWeb"/>
        <w:rPr>
          <w:rFonts w:ascii="Bradley Hand ITC" w:hAnsi="Bradley Hand ITC" w:cs="Courier New"/>
          <w:b/>
          <w:bCs/>
          <w:color w:val="666666"/>
          <w:sz w:val="28"/>
          <w:szCs w:val="28"/>
        </w:rPr>
      </w:pPr>
      <w:r w:rsidRPr="00AB6EFF">
        <w:rPr>
          <w:rFonts w:ascii="Bradley Hand ITC" w:hAnsi="Bradley Hand ITC" w:cs="Courier New"/>
          <w:b/>
          <w:bCs/>
          <w:color w:val="666666"/>
          <w:sz w:val="28"/>
          <w:szCs w:val="28"/>
        </w:rPr>
        <w:t>Sweet Lips Moscato comes from the center of Spain's eastern coast, in a Mediterranean region called Valencia. You may know Valencia for its’ oranges. But it's just as recognized in Spain for its rice (think Paella!) and its wine. In particular, Valencia is known for the grape Moscatel, the Spanish name for Moscato.</w:t>
      </w:r>
    </w:p>
    <w:p w:rsidR="009649AB" w:rsidRPr="00AB6EFF" w:rsidRDefault="009649AB" w:rsidP="009649AB">
      <w:pPr>
        <w:pStyle w:val="NormalWeb"/>
        <w:rPr>
          <w:rFonts w:ascii="Bradley Hand ITC" w:hAnsi="Bradley Hand ITC" w:cs="Courier New"/>
          <w:b/>
          <w:bCs/>
          <w:color w:val="666666"/>
          <w:sz w:val="28"/>
          <w:szCs w:val="28"/>
        </w:rPr>
      </w:pPr>
      <w:r w:rsidRPr="00AB6EFF">
        <w:rPr>
          <w:rFonts w:ascii="Bradley Hand ITC" w:hAnsi="Bradley Hand ITC" w:cs="Courier New"/>
          <w:b/>
          <w:bCs/>
          <w:color w:val="666666"/>
          <w:sz w:val="28"/>
          <w:szCs w:val="28"/>
        </w:rPr>
        <w:t>Soils in Valencia are mostly limestone, contributing to the delicate, minerality which accompanies the fruit in our Moscato. Sweet LIps Moscato comes from a sub-region in Valencia called Valentino</w:t>
      </w:r>
      <w:r w:rsidR="00CC0F9D" w:rsidRPr="00AB6EFF">
        <w:rPr>
          <w:rFonts w:ascii="Bradley Hand ITC" w:hAnsi="Bradley Hand ITC" w:cs="Courier New"/>
          <w:b/>
          <w:bCs/>
          <w:color w:val="666666"/>
          <w:sz w:val="28"/>
          <w:szCs w:val="28"/>
        </w:rPr>
        <w:t xml:space="preserve">. </w:t>
      </w:r>
    </w:p>
    <w:p w:rsidR="00B04F1C" w:rsidRPr="00AB6EFF" w:rsidRDefault="00B04F1C" w:rsidP="00B04F1C">
      <w:pPr>
        <w:pStyle w:val="subhead"/>
        <w:rPr>
          <w:rFonts w:ascii="Bradley Hand ITC" w:hAnsi="Bradley Hand ITC"/>
          <w:b/>
          <w:bCs/>
          <w:sz w:val="28"/>
          <w:szCs w:val="28"/>
        </w:rPr>
      </w:pPr>
      <w:r w:rsidRPr="00AB6EFF">
        <w:rPr>
          <w:rFonts w:ascii="Bradley Hand ITC" w:hAnsi="Bradley Hand ITC"/>
          <w:b/>
          <w:bCs/>
          <w:sz w:val="28"/>
          <w:szCs w:val="28"/>
        </w:rPr>
        <w:t>Technical info:</w:t>
      </w:r>
    </w:p>
    <w:p w:rsidR="006C7575" w:rsidRPr="00AB6EFF" w:rsidRDefault="00B04F1C" w:rsidP="006C7575">
      <w:pPr>
        <w:pStyle w:val="tech"/>
        <w:rPr>
          <w:rFonts w:ascii="Bradley Hand ITC" w:hAnsi="Bradley Hand ITC"/>
          <w:sz w:val="28"/>
          <w:szCs w:val="28"/>
        </w:rPr>
      </w:pPr>
      <w:r w:rsidRPr="00AB6EFF">
        <w:rPr>
          <w:rFonts w:ascii="Bradley Hand ITC" w:hAnsi="Bradley Hand ITC"/>
          <w:sz w:val="28"/>
          <w:szCs w:val="28"/>
        </w:rPr>
        <w:t>Varietal: Moscatel/Moscato</w:t>
      </w:r>
      <w:r w:rsidRPr="00AB6EFF">
        <w:rPr>
          <w:rFonts w:ascii="Bradley Hand ITC" w:hAnsi="Bradley Hand ITC"/>
          <w:sz w:val="28"/>
          <w:szCs w:val="28"/>
        </w:rPr>
        <w:br/>
        <w:t xml:space="preserve">Region: D.O. Valencia </w:t>
      </w:r>
      <w:r w:rsidRPr="00AB6EFF">
        <w:rPr>
          <w:rFonts w:ascii="Bradley Hand ITC" w:hAnsi="Bradley Hand ITC"/>
          <w:sz w:val="28"/>
          <w:szCs w:val="28"/>
        </w:rPr>
        <w:br/>
        <w:t xml:space="preserve">Sub-Region: Valentino, Cheste province </w:t>
      </w:r>
      <w:r w:rsidRPr="00AB6EFF">
        <w:rPr>
          <w:rFonts w:ascii="Bradley Hand ITC" w:hAnsi="Bradley Hand ITC"/>
          <w:sz w:val="28"/>
          <w:szCs w:val="28"/>
        </w:rPr>
        <w:br/>
        <w:t xml:space="preserve">Alcohol: 11% </w:t>
      </w:r>
      <w:r w:rsidRPr="00AB6EFF">
        <w:rPr>
          <w:rFonts w:ascii="Bradley Hand ITC" w:hAnsi="Bradley Hand ITC"/>
          <w:sz w:val="28"/>
          <w:szCs w:val="28"/>
        </w:rPr>
        <w:br/>
        <w:t xml:space="preserve">R.S. 5g/100ml </w:t>
      </w:r>
      <w:r w:rsidRPr="00AB6EFF">
        <w:rPr>
          <w:rFonts w:ascii="Bradley Hand ITC" w:hAnsi="Bradley Hand ITC"/>
          <w:sz w:val="28"/>
          <w:szCs w:val="28"/>
        </w:rPr>
        <w:br/>
        <w:t>Fermentation: Stainle</w:t>
      </w:r>
      <w:r w:rsidR="006C7575" w:rsidRPr="00AB6EFF">
        <w:rPr>
          <w:rFonts w:ascii="Bradley Hand ITC" w:hAnsi="Bradley Hand ITC"/>
          <w:sz w:val="28"/>
          <w:szCs w:val="28"/>
        </w:rPr>
        <w:t xml:space="preserve">ss steel </w:t>
      </w:r>
    </w:p>
    <w:p w:rsidR="004E4116" w:rsidRPr="00AB6EFF" w:rsidRDefault="006C7575" w:rsidP="006C7575">
      <w:pPr>
        <w:pStyle w:val="tech"/>
        <w:rPr>
          <w:rFonts w:ascii="Bradley Hand ITC" w:hAnsi="Bradley Hand ITC"/>
          <w:sz w:val="28"/>
          <w:szCs w:val="28"/>
        </w:rPr>
      </w:pPr>
      <w:r w:rsidRPr="00AB6EFF">
        <w:rPr>
          <w:rFonts w:ascii="Bradley Hand ITC" w:hAnsi="Bradley Hand ITC"/>
          <w:sz w:val="28"/>
          <w:szCs w:val="28"/>
        </w:rPr>
        <w:t xml:space="preserve">Food </w:t>
      </w:r>
      <w:r w:rsidR="004E4116" w:rsidRPr="00AB6EFF">
        <w:rPr>
          <w:rFonts w:ascii="Bradley Hand ITC" w:hAnsi="Bradley Hand ITC"/>
          <w:sz w:val="28"/>
          <w:szCs w:val="28"/>
        </w:rPr>
        <w:t>pairings:</w:t>
      </w:r>
    </w:p>
    <w:p w:rsidR="00B04F1C" w:rsidRDefault="00B04F1C" w:rsidP="006C7575">
      <w:pPr>
        <w:pStyle w:val="tech"/>
        <w:rPr>
          <w:rFonts w:ascii="Bradley Hand ITC" w:hAnsi="Bradley Hand ITC"/>
          <w:sz w:val="32"/>
          <w:szCs w:val="32"/>
        </w:rPr>
      </w:pPr>
      <w:r w:rsidRPr="00D51668">
        <w:rPr>
          <w:rFonts w:ascii="Bradley Hand ITC" w:hAnsi="Bradley Hand ITC"/>
          <w:sz w:val="32"/>
          <w:szCs w:val="32"/>
        </w:rPr>
        <w:t xml:space="preserve">We like it best before and after dinner. Before, as an aperitif, it is beautiful with blue cheese, nuts and charcuterie. After </w:t>
      </w:r>
      <w:r w:rsidR="00D51668">
        <w:rPr>
          <w:rFonts w:ascii="Bradley Hand ITC" w:hAnsi="Bradley Hand ITC"/>
          <w:sz w:val="32"/>
          <w:szCs w:val="32"/>
        </w:rPr>
        <w:t>the meal, pair “Sweet Lips”</w:t>
      </w:r>
      <w:r w:rsidRPr="00D51668">
        <w:rPr>
          <w:rFonts w:ascii="Bradley Hand ITC" w:hAnsi="Bradley Hand ITC"/>
          <w:sz w:val="32"/>
          <w:szCs w:val="32"/>
        </w:rPr>
        <w:t xml:space="preserve"> Moscato with a cheese course, a fruit tart, sorbet or </w:t>
      </w:r>
      <w:r w:rsidR="00330590" w:rsidRPr="00D51668">
        <w:rPr>
          <w:rFonts w:ascii="Bradley Hand ITC" w:hAnsi="Bradley Hand ITC"/>
          <w:sz w:val="32"/>
          <w:szCs w:val="32"/>
        </w:rPr>
        <w:t>crème</w:t>
      </w:r>
      <w:r w:rsidRPr="00D51668">
        <w:rPr>
          <w:rFonts w:ascii="Bradley Hand ITC" w:hAnsi="Bradley Hand ITC"/>
          <w:sz w:val="32"/>
          <w:szCs w:val="32"/>
        </w:rPr>
        <w:t xml:space="preserve"> brulee. </w:t>
      </w:r>
    </w:p>
    <w:sectPr w:rsidR="00B04F1C" w:rsidSect="00FD0188">
      <w:pgSz w:w="12240" w:h="15840"/>
      <w:pgMar w:top="432"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9649AB"/>
    <w:rsid w:val="001C690B"/>
    <w:rsid w:val="00330590"/>
    <w:rsid w:val="004E4116"/>
    <w:rsid w:val="005941AF"/>
    <w:rsid w:val="005F4123"/>
    <w:rsid w:val="006C7575"/>
    <w:rsid w:val="00800E7F"/>
    <w:rsid w:val="00813699"/>
    <w:rsid w:val="00846E36"/>
    <w:rsid w:val="00882DCC"/>
    <w:rsid w:val="008C677A"/>
    <w:rsid w:val="00912753"/>
    <w:rsid w:val="009649AB"/>
    <w:rsid w:val="009B5EC4"/>
    <w:rsid w:val="00A525D5"/>
    <w:rsid w:val="00AB6EFF"/>
    <w:rsid w:val="00B04F1C"/>
    <w:rsid w:val="00B12738"/>
    <w:rsid w:val="00BA5481"/>
    <w:rsid w:val="00CC0F9D"/>
    <w:rsid w:val="00D51668"/>
    <w:rsid w:val="00F50B54"/>
    <w:rsid w:val="00FD01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1">
    <w:name w:val="subhead1"/>
    <w:basedOn w:val="DefaultParagraphFont"/>
    <w:rsid w:val="009649AB"/>
    <w:rPr>
      <w:rFonts w:ascii="Courier New" w:hAnsi="Courier New" w:cs="Courier New" w:hint="default"/>
      <w:color w:val="666666"/>
      <w:sz w:val="26"/>
      <w:szCs w:val="26"/>
    </w:rPr>
  </w:style>
  <w:style w:type="paragraph" w:customStyle="1" w:styleId="subhead">
    <w:name w:val="subhead"/>
    <w:basedOn w:val="Normal"/>
    <w:rsid w:val="00B04F1C"/>
    <w:pPr>
      <w:spacing w:before="100" w:beforeAutospacing="1" w:after="100" w:afterAutospacing="1" w:line="240" w:lineRule="auto"/>
    </w:pPr>
    <w:rPr>
      <w:rFonts w:ascii="Courier New" w:eastAsia="Times New Roman" w:hAnsi="Courier New" w:cs="Courier New"/>
      <w:color w:val="666666"/>
      <w:sz w:val="26"/>
      <w:szCs w:val="26"/>
    </w:rPr>
  </w:style>
  <w:style w:type="paragraph" w:customStyle="1" w:styleId="tech">
    <w:name w:val="tech"/>
    <w:basedOn w:val="Normal"/>
    <w:rsid w:val="00B04F1C"/>
    <w:pPr>
      <w:spacing w:before="100" w:beforeAutospacing="1" w:after="100" w:afterAutospacing="1" w:line="200" w:lineRule="atLeast"/>
      <w:ind w:left="187"/>
    </w:pPr>
    <w:rPr>
      <w:rFonts w:ascii="Courier New" w:eastAsia="Times New Roman" w:hAnsi="Courier New" w:cs="Courier New"/>
      <w:b/>
      <w:bCs/>
      <w:color w:val="666666"/>
      <w:sz w:val="21"/>
      <w:szCs w:val="21"/>
    </w:rPr>
  </w:style>
  <w:style w:type="paragraph" w:styleId="BalloonText">
    <w:name w:val="Balloon Text"/>
    <w:basedOn w:val="Normal"/>
    <w:link w:val="BalloonTextChar"/>
    <w:uiPriority w:val="99"/>
    <w:semiHidden/>
    <w:unhideWhenUsed/>
    <w:rsid w:val="00AB6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9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1">
    <w:name w:val="subhead1"/>
    <w:basedOn w:val="DefaultParagraphFont"/>
    <w:rsid w:val="009649AB"/>
    <w:rPr>
      <w:rFonts w:ascii="Courier New" w:hAnsi="Courier New" w:cs="Courier New" w:hint="default"/>
      <w:color w:val="666666"/>
      <w:sz w:val="26"/>
      <w:szCs w:val="26"/>
    </w:rPr>
  </w:style>
  <w:style w:type="paragraph" w:customStyle="1" w:styleId="subhead">
    <w:name w:val="subhead"/>
    <w:basedOn w:val="Normal"/>
    <w:rsid w:val="00B04F1C"/>
    <w:pPr>
      <w:spacing w:before="100" w:beforeAutospacing="1" w:after="100" w:afterAutospacing="1" w:line="240" w:lineRule="auto"/>
    </w:pPr>
    <w:rPr>
      <w:rFonts w:ascii="Courier New" w:eastAsia="Times New Roman" w:hAnsi="Courier New" w:cs="Courier New"/>
      <w:color w:val="666666"/>
      <w:sz w:val="26"/>
      <w:szCs w:val="26"/>
    </w:rPr>
  </w:style>
  <w:style w:type="paragraph" w:customStyle="1" w:styleId="tech">
    <w:name w:val="tech"/>
    <w:basedOn w:val="Normal"/>
    <w:rsid w:val="00B04F1C"/>
    <w:pPr>
      <w:spacing w:before="100" w:beforeAutospacing="1" w:after="100" w:afterAutospacing="1" w:line="200" w:lineRule="atLeast"/>
      <w:ind w:left="187"/>
    </w:pPr>
    <w:rPr>
      <w:rFonts w:ascii="Courier New" w:eastAsia="Times New Roman" w:hAnsi="Courier New" w:cs="Courier New"/>
      <w:b/>
      <w:bCs/>
      <w:color w:val="666666"/>
      <w:sz w:val="21"/>
      <w:szCs w:val="21"/>
    </w:rPr>
  </w:style>
  <w:style w:type="paragraph" w:styleId="BalloonText">
    <w:name w:val="Balloon Text"/>
    <w:basedOn w:val="Normal"/>
    <w:link w:val="BalloonTextChar"/>
    <w:uiPriority w:val="99"/>
    <w:semiHidden/>
    <w:unhideWhenUsed/>
    <w:rsid w:val="00AB6E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E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FE931-D646-4D86-A7F2-909823BA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Gibb SAWI</dc:creator>
  <cp:lastModifiedBy>Admin</cp:lastModifiedBy>
  <cp:revision>2</cp:revision>
  <dcterms:created xsi:type="dcterms:W3CDTF">2013-01-10T15:33:00Z</dcterms:created>
  <dcterms:modified xsi:type="dcterms:W3CDTF">2013-01-10T15:33:00Z</dcterms:modified>
</cp:coreProperties>
</file>